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1" w:rsidRDefault="0072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37F1" w:rsidRPr="00E337F1">
        <w:rPr>
          <w:rFonts w:ascii="Times New Roman" w:hAnsi="Times New Roman" w:cs="Times New Roman"/>
          <w:sz w:val="24"/>
          <w:szCs w:val="24"/>
        </w:rPr>
        <w:t xml:space="preserve"> класс «___». </w:t>
      </w:r>
      <w:r w:rsidR="009C025E" w:rsidRPr="00E337F1">
        <w:rPr>
          <w:rFonts w:ascii="Times New Roman" w:hAnsi="Times New Roman" w:cs="Times New Roman"/>
          <w:sz w:val="24"/>
          <w:szCs w:val="24"/>
        </w:rPr>
        <w:t xml:space="preserve">Периодический закон и периодическая система химических элементов </w:t>
      </w:r>
    </w:p>
    <w:p w:rsidR="00237537" w:rsidRPr="00E337F1" w:rsidRDefault="009C025E">
      <w:pPr>
        <w:rPr>
          <w:rFonts w:ascii="Times New Roman" w:hAnsi="Times New Roman" w:cs="Times New Roman"/>
          <w:sz w:val="24"/>
          <w:szCs w:val="24"/>
        </w:rPr>
      </w:pPr>
      <w:r w:rsidRPr="00E337F1">
        <w:rPr>
          <w:rFonts w:ascii="Times New Roman" w:hAnsi="Times New Roman" w:cs="Times New Roman"/>
          <w:sz w:val="24"/>
          <w:szCs w:val="24"/>
        </w:rPr>
        <w:t>Д.</w:t>
      </w:r>
      <w:r w:rsidR="00E337F1">
        <w:rPr>
          <w:rFonts w:ascii="Times New Roman" w:hAnsi="Times New Roman" w:cs="Times New Roman"/>
          <w:sz w:val="24"/>
          <w:szCs w:val="24"/>
        </w:rPr>
        <w:t xml:space="preserve"> </w:t>
      </w:r>
      <w:r w:rsidRPr="00E337F1">
        <w:rPr>
          <w:rFonts w:ascii="Times New Roman" w:hAnsi="Times New Roman" w:cs="Times New Roman"/>
          <w:sz w:val="24"/>
          <w:szCs w:val="24"/>
        </w:rPr>
        <w:t>И.Менделеева.</w:t>
      </w:r>
      <w:r w:rsidR="00E337F1">
        <w:rPr>
          <w:rFonts w:ascii="Times New Roman" w:hAnsi="Times New Roman" w:cs="Times New Roman"/>
          <w:sz w:val="24"/>
          <w:szCs w:val="24"/>
        </w:rPr>
        <w:t xml:space="preserve"> Фамилия</w:t>
      </w:r>
      <w:proofErr w:type="gramStart"/>
      <w:r w:rsidR="00E337F1">
        <w:rPr>
          <w:rFonts w:ascii="Times New Roman" w:hAnsi="Times New Roman" w:cs="Times New Roman"/>
          <w:sz w:val="24"/>
          <w:szCs w:val="24"/>
        </w:rPr>
        <w:t xml:space="preserve">    .</w:t>
      </w:r>
      <w:proofErr w:type="gramEnd"/>
      <w:r w:rsidR="00E337F1">
        <w:rPr>
          <w:rFonts w:ascii="Times New Roman" w:hAnsi="Times New Roman" w:cs="Times New Roman"/>
          <w:sz w:val="24"/>
          <w:szCs w:val="24"/>
        </w:rPr>
        <w:t xml:space="preserve"> . . . . . . . . . .      имя    . . . . . . . .</w:t>
      </w:r>
    </w:p>
    <w:p w:rsidR="009C025E" w:rsidRPr="00026231" w:rsidRDefault="009C025E" w:rsidP="009C025E">
      <w:pPr>
        <w:pStyle w:val="1"/>
        <w:shd w:val="clear" w:color="auto" w:fill="auto"/>
        <w:spacing w:line="360" w:lineRule="auto"/>
        <w:ind w:firstLine="320"/>
        <w:rPr>
          <w:spacing w:val="0"/>
          <w:sz w:val="24"/>
          <w:szCs w:val="24"/>
        </w:rPr>
      </w:pPr>
      <w:r w:rsidRPr="00026231">
        <w:rPr>
          <w:spacing w:val="0"/>
          <w:sz w:val="24"/>
          <w:szCs w:val="24"/>
        </w:rPr>
        <w:t>Ниже вы видите часть периодической системы, которая содержит первые 16 элементов (в ней отсутствуют инертные газы</w:t>
      </w:r>
      <w:proofErr w:type="gramStart"/>
      <w:r w:rsidRPr="00026231">
        <w:rPr>
          <w:spacing w:val="0"/>
          <w:sz w:val="24"/>
          <w:szCs w:val="24"/>
        </w:rPr>
        <w:t xml:space="preserve"> Н</w:t>
      </w:r>
      <w:proofErr w:type="gramEnd"/>
      <w:r w:rsidRPr="00026231">
        <w:rPr>
          <w:spacing w:val="0"/>
          <w:sz w:val="24"/>
          <w:szCs w:val="24"/>
        </w:rPr>
        <w:t xml:space="preserve">е, </w:t>
      </w:r>
      <w:r w:rsidRPr="00026231">
        <w:rPr>
          <w:spacing w:val="0"/>
          <w:sz w:val="24"/>
          <w:szCs w:val="24"/>
          <w:lang w:val="en-US"/>
        </w:rPr>
        <w:t>Ne</w:t>
      </w:r>
      <w:r w:rsidRPr="00026231">
        <w:rPr>
          <w:spacing w:val="0"/>
          <w:sz w:val="24"/>
          <w:szCs w:val="24"/>
        </w:rPr>
        <w:t xml:space="preserve"> и </w:t>
      </w:r>
      <w:proofErr w:type="spellStart"/>
      <w:r w:rsidRPr="00026231">
        <w:rPr>
          <w:spacing w:val="0"/>
          <w:sz w:val="24"/>
          <w:szCs w:val="24"/>
        </w:rPr>
        <w:t>Аг</w:t>
      </w:r>
      <w:proofErr w:type="spellEnd"/>
      <w:r w:rsidRPr="00026231">
        <w:rPr>
          <w:spacing w:val="0"/>
          <w:sz w:val="24"/>
          <w:szCs w:val="24"/>
        </w:rPr>
        <w:t>, которые были открыты после 1869 г.).</w:t>
      </w:r>
    </w:p>
    <w:tbl>
      <w:tblPr>
        <w:tblStyle w:val="a4"/>
        <w:tblW w:w="0" w:type="auto"/>
        <w:tblLook w:val="04A0"/>
      </w:tblPr>
      <w:tblGrid>
        <w:gridCol w:w="977"/>
        <w:gridCol w:w="955"/>
        <w:gridCol w:w="955"/>
        <w:gridCol w:w="955"/>
        <w:gridCol w:w="955"/>
        <w:gridCol w:w="955"/>
        <w:gridCol w:w="955"/>
        <w:gridCol w:w="955"/>
      </w:tblGrid>
      <w:tr w:rsidR="009C025E" w:rsidRPr="00026231" w:rsidTr="009C025E">
        <w:tc>
          <w:tcPr>
            <w:tcW w:w="977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 xml:space="preserve">I </w:t>
            </w:r>
            <w:r w:rsidRPr="00026231">
              <w:rPr>
                <w:b/>
                <w:spacing w:val="0"/>
                <w:sz w:val="24"/>
                <w:szCs w:val="24"/>
              </w:rPr>
              <w:t>период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</w:rPr>
              <w:t>(</w:t>
            </w: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H)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</w:tr>
      <w:tr w:rsidR="009C025E" w:rsidRPr="00026231" w:rsidTr="009C025E">
        <w:tc>
          <w:tcPr>
            <w:tcW w:w="977" w:type="dxa"/>
          </w:tcPr>
          <w:p w:rsidR="009C025E" w:rsidRPr="00026231" w:rsidRDefault="009C025E" w:rsidP="009C0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6231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Li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Be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B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C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O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F</w:t>
            </w:r>
          </w:p>
        </w:tc>
      </w:tr>
      <w:tr w:rsidR="009C025E" w:rsidRPr="00026231" w:rsidTr="009C025E">
        <w:tc>
          <w:tcPr>
            <w:tcW w:w="977" w:type="dxa"/>
          </w:tcPr>
          <w:p w:rsidR="009C025E" w:rsidRPr="00026231" w:rsidRDefault="009C025E" w:rsidP="009C0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9C025E" w:rsidRPr="00026231" w:rsidRDefault="009C025E" w:rsidP="009C0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Na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Mg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Al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Si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P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S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proofErr w:type="spellStart"/>
            <w:r w:rsidRPr="00026231">
              <w:rPr>
                <w:b/>
                <w:spacing w:val="0"/>
                <w:sz w:val="24"/>
                <w:szCs w:val="24"/>
                <w:lang w:val="en-US"/>
              </w:rPr>
              <w:t>Cl</w:t>
            </w:r>
            <w:proofErr w:type="spellEnd"/>
          </w:p>
        </w:tc>
      </w:tr>
      <w:tr w:rsidR="009C025E" w:rsidRPr="00026231" w:rsidTr="009C025E">
        <w:tc>
          <w:tcPr>
            <w:tcW w:w="977" w:type="dxa"/>
          </w:tcPr>
          <w:p w:rsidR="009C025E" w:rsidRPr="00026231" w:rsidRDefault="009C025E" w:rsidP="009C0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9C025E" w:rsidRPr="00026231" w:rsidRDefault="009C025E" w:rsidP="009C0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K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026231">
              <w:rPr>
                <w:b/>
                <w:spacing w:val="0"/>
                <w:sz w:val="24"/>
                <w:szCs w:val="24"/>
                <w:lang w:val="en-US"/>
              </w:rPr>
              <w:t>…</w:t>
            </w: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9C025E" w:rsidRPr="00026231" w:rsidRDefault="009C025E" w:rsidP="009C025E">
            <w:pPr>
              <w:pStyle w:val="1"/>
              <w:shd w:val="clear" w:color="auto" w:fill="auto"/>
              <w:spacing w:line="360" w:lineRule="auto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</w:tr>
    </w:tbl>
    <w:p w:rsidR="00602145" w:rsidRPr="00E337F1" w:rsidRDefault="00602145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1562"/>
        <w:gridCol w:w="742"/>
        <w:gridCol w:w="1287"/>
        <w:gridCol w:w="1567"/>
        <w:gridCol w:w="767"/>
        <w:gridCol w:w="771"/>
        <w:gridCol w:w="836"/>
        <w:gridCol w:w="752"/>
        <w:gridCol w:w="1287"/>
      </w:tblGrid>
      <w:tr w:rsidR="00602145" w:rsidRPr="00026231" w:rsidTr="00862F2E">
        <w:tc>
          <w:tcPr>
            <w:tcW w:w="9571" w:type="dxa"/>
            <w:gridSpan w:val="9"/>
            <w:vAlign w:val="center"/>
          </w:tcPr>
          <w:p w:rsidR="00602145" w:rsidRPr="00026231" w:rsidRDefault="00602145" w:rsidP="00A10C2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026231">
              <w:rPr>
                <w:b/>
                <w:spacing w:val="0"/>
                <w:sz w:val="24"/>
                <w:szCs w:val="24"/>
              </w:rPr>
              <w:t>Периодическое изменение свойств химических элементов.</w:t>
            </w:r>
          </w:p>
        </w:tc>
      </w:tr>
      <w:tr w:rsidR="00862F2E" w:rsidRPr="00026231" w:rsidTr="00862F2E">
        <w:tc>
          <w:tcPr>
            <w:tcW w:w="1562" w:type="dxa"/>
            <w:vAlign w:val="center"/>
          </w:tcPr>
          <w:p w:rsidR="00862F2E" w:rsidRPr="00026231" w:rsidRDefault="00862F2E" w:rsidP="00862F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vAlign w:val="center"/>
          </w:tcPr>
          <w:p w:rsidR="00862F2E" w:rsidRPr="00026231" w:rsidRDefault="009474A7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11</w:t>
            </w:r>
          </w:p>
        </w:tc>
        <w:tc>
          <w:tcPr>
            <w:tcW w:w="767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771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836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752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19</w:t>
            </w:r>
          </w:p>
        </w:tc>
      </w:tr>
      <w:tr w:rsidR="00862F2E" w:rsidRPr="00026231" w:rsidTr="00862F2E">
        <w:tc>
          <w:tcPr>
            <w:tcW w:w="1562" w:type="dxa"/>
            <w:vAlign w:val="center"/>
          </w:tcPr>
          <w:p w:rsidR="00862F2E" w:rsidRPr="00026231" w:rsidRDefault="00862F2E" w:rsidP="008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H</w:t>
            </w: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Li</w:t>
            </w: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Be</w:t>
            </w: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836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752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F</w:t>
            </w:r>
          </w:p>
        </w:tc>
      </w:tr>
      <w:tr w:rsidR="00602145" w:rsidRPr="00026231" w:rsidTr="00862F2E">
        <w:tc>
          <w:tcPr>
            <w:tcW w:w="1562" w:type="dxa"/>
            <w:vAlign w:val="center"/>
          </w:tcPr>
          <w:p w:rsidR="00602145" w:rsidRPr="00026231" w:rsidRDefault="00602145" w:rsidP="008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Свойства элементов</w:t>
            </w:r>
          </w:p>
        </w:tc>
        <w:tc>
          <w:tcPr>
            <w:tcW w:w="742" w:type="dxa"/>
            <w:vAlign w:val="center"/>
          </w:tcPr>
          <w:p w:rsidR="00602145" w:rsidRPr="00026231" w:rsidRDefault="00602145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2145" w:rsidRPr="00026231" w:rsidRDefault="00602145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Типичный металл</w:t>
            </w:r>
          </w:p>
        </w:tc>
        <w:tc>
          <w:tcPr>
            <w:tcW w:w="4693" w:type="dxa"/>
            <w:gridSpan w:val="5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Металлические свойства уменьшаются</w:t>
            </w:r>
          </w:p>
          <w:p w:rsidR="00602145" w:rsidRPr="00026231" w:rsidRDefault="00602145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  <w:r w:rsidR="00862F2E" w:rsidRPr="00026231">
              <w:rPr>
                <w:spacing w:val="0"/>
                <w:sz w:val="24"/>
                <w:szCs w:val="24"/>
              </w:rPr>
              <w:sym w:font="Symbol" w:char="F0AE"/>
            </w:r>
          </w:p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Неметаллические свойства увеличиваются</w:t>
            </w:r>
          </w:p>
        </w:tc>
        <w:tc>
          <w:tcPr>
            <w:tcW w:w="1287" w:type="dxa"/>
            <w:vAlign w:val="center"/>
          </w:tcPr>
          <w:p w:rsidR="00602145" w:rsidRPr="00026231" w:rsidRDefault="00602145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Типичный неметалл</w:t>
            </w:r>
          </w:p>
        </w:tc>
      </w:tr>
      <w:tr w:rsidR="00862F2E" w:rsidRPr="00026231" w:rsidTr="009474A7">
        <w:trPr>
          <w:trHeight w:val="737"/>
        </w:trPr>
        <w:tc>
          <w:tcPr>
            <w:tcW w:w="1562" w:type="dxa"/>
            <w:vAlign w:val="center"/>
          </w:tcPr>
          <w:p w:rsidR="00602145" w:rsidRPr="00026231" w:rsidRDefault="00602145" w:rsidP="008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Высшая валентность в оксидах</w:t>
            </w:r>
          </w:p>
        </w:tc>
        <w:tc>
          <w:tcPr>
            <w:tcW w:w="742" w:type="dxa"/>
            <w:vAlign w:val="center"/>
          </w:tcPr>
          <w:p w:rsidR="00602145" w:rsidRPr="00026231" w:rsidRDefault="00602145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02145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567" w:type="dxa"/>
            <w:vAlign w:val="center"/>
          </w:tcPr>
          <w:p w:rsidR="00602145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67" w:type="dxa"/>
            <w:vAlign w:val="center"/>
          </w:tcPr>
          <w:p w:rsidR="00602145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71" w:type="dxa"/>
            <w:vAlign w:val="center"/>
          </w:tcPr>
          <w:p w:rsidR="00602145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836" w:type="dxa"/>
            <w:vAlign w:val="center"/>
          </w:tcPr>
          <w:p w:rsidR="00602145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752" w:type="dxa"/>
            <w:vAlign w:val="center"/>
          </w:tcPr>
          <w:p w:rsidR="00602145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sym w:font="Symbol" w:char="F0BE"/>
            </w:r>
          </w:p>
        </w:tc>
        <w:tc>
          <w:tcPr>
            <w:tcW w:w="1287" w:type="dxa"/>
            <w:vAlign w:val="center"/>
          </w:tcPr>
          <w:p w:rsidR="00602145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sym w:font="Symbol" w:char="F0BE"/>
            </w:r>
          </w:p>
        </w:tc>
      </w:tr>
      <w:tr w:rsidR="00862F2E" w:rsidRPr="00026231" w:rsidTr="00862F2E">
        <w:tc>
          <w:tcPr>
            <w:tcW w:w="1562" w:type="dxa"/>
            <w:vAlign w:val="center"/>
          </w:tcPr>
          <w:p w:rsidR="00862F2E" w:rsidRPr="00026231" w:rsidRDefault="00862F2E" w:rsidP="008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Формулы оксидов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Li</w:t>
            </w:r>
            <w:r w:rsidRPr="0002623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r w:rsidRPr="00026231">
              <w:rPr>
                <w:spacing w:val="0"/>
                <w:sz w:val="24"/>
                <w:szCs w:val="24"/>
                <w:lang w:val="en-US"/>
              </w:rPr>
              <w:t>O</w:t>
            </w:r>
          </w:p>
        </w:tc>
        <w:tc>
          <w:tcPr>
            <w:tcW w:w="1567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767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CO</w:t>
            </w:r>
            <w:r w:rsidRPr="0002623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N</w:t>
            </w:r>
            <w:r w:rsidRPr="0002623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r w:rsidRPr="00026231">
              <w:rPr>
                <w:spacing w:val="0"/>
                <w:sz w:val="24"/>
                <w:szCs w:val="24"/>
                <w:lang w:val="en-US"/>
              </w:rPr>
              <w:t>O</w:t>
            </w:r>
            <w:r w:rsidRPr="00026231">
              <w:rPr>
                <w:spacing w:val="0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E"/>
            </w: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E"/>
            </w:r>
          </w:p>
        </w:tc>
      </w:tr>
      <w:tr w:rsidR="00862F2E" w:rsidRPr="00026231" w:rsidTr="00862F2E">
        <w:tc>
          <w:tcPr>
            <w:tcW w:w="1562" w:type="dxa"/>
            <w:vAlign w:val="center"/>
          </w:tcPr>
          <w:p w:rsidR="00862F2E" w:rsidRPr="00026231" w:rsidRDefault="00862F2E" w:rsidP="008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Характер оксидов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Основный оксид</w:t>
            </w:r>
          </w:p>
        </w:tc>
        <w:tc>
          <w:tcPr>
            <w:tcW w:w="1567" w:type="dxa"/>
            <w:vAlign w:val="center"/>
          </w:tcPr>
          <w:p w:rsidR="00862F2E" w:rsidRPr="00026231" w:rsidRDefault="009474A7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а</w:t>
            </w:r>
            <w:r w:rsidR="00862F2E" w:rsidRPr="00026231">
              <w:rPr>
                <w:spacing w:val="0"/>
                <w:sz w:val="24"/>
                <w:szCs w:val="24"/>
              </w:rPr>
              <w:t>мфотерный</w:t>
            </w:r>
            <w:proofErr w:type="spellEnd"/>
            <w:r w:rsidR="00862F2E" w:rsidRPr="00026231">
              <w:rPr>
                <w:spacing w:val="0"/>
                <w:sz w:val="24"/>
                <w:szCs w:val="24"/>
              </w:rPr>
              <w:t xml:space="preserve"> оксид</w:t>
            </w:r>
          </w:p>
        </w:tc>
        <w:tc>
          <w:tcPr>
            <w:tcW w:w="2374" w:type="dxa"/>
            <w:gridSpan w:val="3"/>
            <w:vAlign w:val="center"/>
          </w:tcPr>
          <w:p w:rsidR="00862F2E" w:rsidRPr="009474A7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Кислотные оксид</w:t>
            </w:r>
            <w:r w:rsidR="009474A7">
              <w:rPr>
                <w:spacing w:val="0"/>
                <w:sz w:val="24"/>
                <w:szCs w:val="24"/>
              </w:rPr>
              <w:t>ы</w:t>
            </w: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62F2E" w:rsidRPr="00026231" w:rsidTr="00862F2E">
        <w:tc>
          <w:tcPr>
            <w:tcW w:w="1562" w:type="dxa"/>
            <w:vAlign w:val="center"/>
          </w:tcPr>
          <w:p w:rsidR="00862F2E" w:rsidRPr="00026231" w:rsidRDefault="00862F2E" w:rsidP="008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proofErr w:type="spellStart"/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proofErr w:type="spellStart"/>
            <w:r w:rsidRPr="00026231">
              <w:rPr>
                <w:spacing w:val="0"/>
                <w:sz w:val="24"/>
                <w:szCs w:val="24"/>
                <w:lang w:val="en-US"/>
              </w:rPr>
              <w:t>LiOH</w:t>
            </w:r>
            <w:proofErr w:type="spellEnd"/>
          </w:p>
        </w:tc>
        <w:tc>
          <w:tcPr>
            <w:tcW w:w="1567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767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771" w:type="dxa"/>
            <w:vAlign w:val="center"/>
          </w:tcPr>
          <w:p w:rsidR="00862F2E" w:rsidRPr="00026231" w:rsidRDefault="00862F2E" w:rsidP="009814E2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…</w:t>
            </w: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HNO</w:t>
            </w:r>
            <w:r w:rsidRPr="0002623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E"/>
            </w: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E"/>
            </w:r>
          </w:p>
        </w:tc>
      </w:tr>
      <w:tr w:rsidR="00862F2E" w:rsidRPr="00026231" w:rsidTr="00862F2E">
        <w:tc>
          <w:tcPr>
            <w:tcW w:w="1562" w:type="dxa"/>
            <w:vAlign w:val="center"/>
          </w:tcPr>
          <w:p w:rsidR="00862F2E" w:rsidRPr="00026231" w:rsidRDefault="00862F2E" w:rsidP="008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spellStart"/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основание</w:t>
            </w:r>
          </w:p>
        </w:tc>
        <w:tc>
          <w:tcPr>
            <w:tcW w:w="1567" w:type="dxa"/>
            <w:vAlign w:val="center"/>
          </w:tcPr>
          <w:p w:rsidR="00862F2E" w:rsidRPr="00026231" w:rsidRDefault="009474A7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а</w:t>
            </w:r>
            <w:r w:rsidR="00862F2E" w:rsidRPr="00026231">
              <w:rPr>
                <w:spacing w:val="0"/>
                <w:sz w:val="24"/>
                <w:szCs w:val="24"/>
              </w:rPr>
              <w:t>мфотерный</w:t>
            </w:r>
            <w:proofErr w:type="spellEnd"/>
            <w:r w:rsidR="00862F2E" w:rsidRPr="00026231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862F2E" w:rsidRPr="00026231">
              <w:rPr>
                <w:spacing w:val="0"/>
                <w:sz w:val="24"/>
                <w:szCs w:val="24"/>
              </w:rPr>
              <w:t>гидроксид</w:t>
            </w:r>
            <w:proofErr w:type="spellEnd"/>
          </w:p>
        </w:tc>
        <w:tc>
          <w:tcPr>
            <w:tcW w:w="2374" w:type="dxa"/>
            <w:gridSpan w:val="3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6231">
              <w:rPr>
                <w:spacing w:val="0"/>
                <w:sz w:val="24"/>
                <w:szCs w:val="24"/>
              </w:rPr>
              <w:t>кислоты</w:t>
            </w: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62F2E" w:rsidRPr="00026231" w:rsidTr="00862F2E">
        <w:tc>
          <w:tcPr>
            <w:tcW w:w="1562" w:type="dxa"/>
            <w:vAlign w:val="center"/>
          </w:tcPr>
          <w:p w:rsidR="00862F2E" w:rsidRPr="00026231" w:rsidRDefault="00862F2E" w:rsidP="008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E"/>
            </w: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E"/>
            </w: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E"/>
            </w: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</w:rPr>
              <w:t>С</w:t>
            </w:r>
            <w:r w:rsidRPr="00026231">
              <w:rPr>
                <w:spacing w:val="0"/>
                <w:sz w:val="24"/>
                <w:szCs w:val="24"/>
                <w:lang w:val="en-US"/>
              </w:rPr>
              <w:t>H</w:t>
            </w:r>
            <w:r w:rsidRPr="00026231">
              <w:rPr>
                <w:spacing w:val="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NH</w:t>
            </w:r>
            <w:r w:rsidRPr="00026231">
              <w:rPr>
                <w:spacing w:val="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H</w:t>
            </w:r>
            <w:r w:rsidRPr="00026231">
              <w:rPr>
                <w:spacing w:val="0"/>
                <w:sz w:val="24"/>
                <w:szCs w:val="24"/>
                <w:vertAlign w:val="subscript"/>
                <w:lang w:val="en-US"/>
              </w:rPr>
              <w:t>2</w:t>
            </w:r>
            <w:r w:rsidRPr="00026231">
              <w:rPr>
                <w:spacing w:val="0"/>
                <w:sz w:val="24"/>
                <w:szCs w:val="24"/>
                <w:lang w:val="en-US"/>
              </w:rPr>
              <w:t>O</w:t>
            </w: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026231">
              <w:rPr>
                <w:spacing w:val="0"/>
                <w:sz w:val="24"/>
                <w:szCs w:val="24"/>
                <w:lang w:val="en-US"/>
              </w:rPr>
              <w:t>HF</w:t>
            </w:r>
          </w:p>
        </w:tc>
      </w:tr>
      <w:tr w:rsidR="00862F2E" w:rsidRPr="00026231" w:rsidTr="00862F2E">
        <w:tc>
          <w:tcPr>
            <w:tcW w:w="9571" w:type="dxa"/>
            <w:gridSpan w:val="9"/>
            <w:vAlign w:val="center"/>
          </w:tcPr>
          <w:p w:rsidR="00862F2E" w:rsidRPr="00026231" w:rsidRDefault="00720B55" w:rsidP="00862F2E">
            <w:pPr>
              <w:pStyle w:val="1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</w:t>
            </w:r>
            <w:r w:rsidR="00862F2E" w:rsidRPr="00026231">
              <w:rPr>
                <w:spacing w:val="0"/>
                <w:sz w:val="24"/>
                <w:szCs w:val="24"/>
              </w:rPr>
              <w:t>-й период</w:t>
            </w:r>
          </w:p>
        </w:tc>
      </w:tr>
      <w:tr w:rsidR="00862F2E" w:rsidRPr="00026231" w:rsidTr="009474A7">
        <w:trPr>
          <w:trHeight w:val="567"/>
        </w:trPr>
        <w:tc>
          <w:tcPr>
            <w:tcW w:w="1562" w:type="dxa"/>
            <w:vAlign w:val="center"/>
          </w:tcPr>
          <w:p w:rsidR="00862F2E" w:rsidRPr="00026231" w:rsidRDefault="00862F2E" w:rsidP="009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862F2E" w:rsidRPr="00026231" w:rsidTr="009474A7">
        <w:trPr>
          <w:trHeight w:val="567"/>
        </w:trPr>
        <w:tc>
          <w:tcPr>
            <w:tcW w:w="1562" w:type="dxa"/>
            <w:vAlign w:val="center"/>
          </w:tcPr>
          <w:p w:rsidR="00862F2E" w:rsidRPr="00026231" w:rsidRDefault="00862F2E" w:rsidP="009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Свойства элементов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862F2E" w:rsidRPr="00026231" w:rsidTr="009474A7">
        <w:trPr>
          <w:trHeight w:val="567"/>
        </w:trPr>
        <w:tc>
          <w:tcPr>
            <w:tcW w:w="1562" w:type="dxa"/>
            <w:vAlign w:val="center"/>
          </w:tcPr>
          <w:p w:rsidR="00862F2E" w:rsidRPr="00026231" w:rsidRDefault="00862F2E" w:rsidP="009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Высшая валентность в оксидах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862F2E" w:rsidRPr="00026231" w:rsidTr="009474A7">
        <w:trPr>
          <w:trHeight w:val="567"/>
        </w:trPr>
        <w:tc>
          <w:tcPr>
            <w:tcW w:w="1562" w:type="dxa"/>
            <w:vAlign w:val="center"/>
          </w:tcPr>
          <w:p w:rsidR="00862F2E" w:rsidRPr="00026231" w:rsidRDefault="00862F2E" w:rsidP="009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Формулы оксидов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862F2E" w:rsidRPr="00026231" w:rsidTr="009474A7">
        <w:trPr>
          <w:trHeight w:val="567"/>
        </w:trPr>
        <w:tc>
          <w:tcPr>
            <w:tcW w:w="1562" w:type="dxa"/>
            <w:vAlign w:val="center"/>
          </w:tcPr>
          <w:p w:rsidR="00862F2E" w:rsidRPr="00026231" w:rsidRDefault="00862F2E" w:rsidP="009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Характер оксидов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862F2E" w:rsidRPr="00026231" w:rsidTr="009474A7">
        <w:trPr>
          <w:trHeight w:val="567"/>
        </w:trPr>
        <w:tc>
          <w:tcPr>
            <w:tcW w:w="1562" w:type="dxa"/>
            <w:vAlign w:val="center"/>
          </w:tcPr>
          <w:p w:rsidR="00862F2E" w:rsidRPr="00026231" w:rsidRDefault="00862F2E" w:rsidP="009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proofErr w:type="spellStart"/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862F2E" w:rsidRPr="00026231" w:rsidTr="009474A7">
        <w:trPr>
          <w:trHeight w:val="567"/>
        </w:trPr>
        <w:tc>
          <w:tcPr>
            <w:tcW w:w="1562" w:type="dxa"/>
            <w:vAlign w:val="center"/>
          </w:tcPr>
          <w:p w:rsidR="00862F2E" w:rsidRPr="00026231" w:rsidRDefault="00862F2E" w:rsidP="0098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spellStart"/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862F2E" w:rsidRPr="00026231" w:rsidTr="009474A7">
        <w:trPr>
          <w:trHeight w:val="567"/>
        </w:trPr>
        <w:tc>
          <w:tcPr>
            <w:tcW w:w="1562" w:type="dxa"/>
            <w:vAlign w:val="center"/>
          </w:tcPr>
          <w:p w:rsidR="00862F2E" w:rsidRPr="00026231" w:rsidRDefault="00862F2E" w:rsidP="0086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Водородные</w:t>
            </w:r>
            <w:r w:rsidRPr="0002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231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</w:p>
        </w:tc>
        <w:tc>
          <w:tcPr>
            <w:tcW w:w="74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62F2E" w:rsidRPr="00026231" w:rsidRDefault="00862F2E" w:rsidP="00862F2E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</w:tbl>
    <w:p w:rsidR="00602145" w:rsidRPr="00FE5F19" w:rsidRDefault="00602145" w:rsidP="009474A7">
      <w:pPr>
        <w:pStyle w:val="3"/>
        <w:shd w:val="clear" w:color="auto" w:fill="auto"/>
        <w:spacing w:after="0" w:line="360" w:lineRule="auto"/>
        <w:ind w:firstLine="0"/>
        <w:rPr>
          <w:spacing w:val="0"/>
          <w:sz w:val="24"/>
          <w:szCs w:val="24"/>
          <w:lang w:val="en-US"/>
        </w:rPr>
      </w:pPr>
    </w:p>
    <w:sectPr w:rsidR="00602145" w:rsidRPr="00FE5F19" w:rsidSect="00E337F1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5E"/>
    <w:rsid w:val="00000FEE"/>
    <w:rsid w:val="0001207C"/>
    <w:rsid w:val="00026231"/>
    <w:rsid w:val="00081D1C"/>
    <w:rsid w:val="00237537"/>
    <w:rsid w:val="0038789F"/>
    <w:rsid w:val="003E025D"/>
    <w:rsid w:val="00521F19"/>
    <w:rsid w:val="00591637"/>
    <w:rsid w:val="00602145"/>
    <w:rsid w:val="00720B55"/>
    <w:rsid w:val="00810E14"/>
    <w:rsid w:val="00862F2E"/>
    <w:rsid w:val="009474A7"/>
    <w:rsid w:val="009C025E"/>
    <w:rsid w:val="00A10C25"/>
    <w:rsid w:val="00A132C7"/>
    <w:rsid w:val="00A67FE6"/>
    <w:rsid w:val="00E337F1"/>
    <w:rsid w:val="00E42687"/>
    <w:rsid w:val="00FE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025E"/>
    <w:rPr>
      <w:rFonts w:ascii="Times New Roman" w:eastAsia="Times New Roman" w:hAnsi="Times New Roman" w:cs="Times New Roman"/>
      <w:spacing w:val="1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025E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pacing w:val="13"/>
      <w:sz w:val="17"/>
      <w:szCs w:val="17"/>
    </w:rPr>
  </w:style>
  <w:style w:type="character" w:customStyle="1" w:styleId="0pt">
    <w:name w:val="Основной текст + Полужирный;Интервал 0 pt"/>
    <w:basedOn w:val="a3"/>
    <w:rsid w:val="009C025E"/>
    <w:rPr>
      <w:b/>
      <w:bCs/>
      <w:i w:val="0"/>
      <w:iCs w:val="0"/>
      <w:smallCaps w:val="0"/>
      <w:strike w:val="0"/>
      <w:spacing w:val="9"/>
    </w:rPr>
  </w:style>
  <w:style w:type="character" w:customStyle="1" w:styleId="Candara9pt0pt">
    <w:name w:val="Основной текст + Candara;9 pt;Интервал 0 pt"/>
    <w:basedOn w:val="a3"/>
    <w:rsid w:val="009C025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8"/>
      <w:sz w:val="15"/>
      <w:szCs w:val="15"/>
      <w:lang w:val="en-US"/>
    </w:rPr>
  </w:style>
  <w:style w:type="table" w:styleId="a4">
    <w:name w:val="Table Grid"/>
    <w:basedOn w:val="a1"/>
    <w:uiPriority w:val="59"/>
    <w:rsid w:val="009C0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02145"/>
    <w:pPr>
      <w:shd w:val="clear" w:color="auto" w:fill="FFFFFF"/>
      <w:spacing w:after="60" w:line="365" w:lineRule="exact"/>
      <w:ind w:hanging="1340"/>
      <w:jc w:val="both"/>
    </w:pPr>
    <w:rPr>
      <w:rFonts w:ascii="Times New Roman" w:eastAsia="Times New Roman" w:hAnsi="Times New Roman" w:cs="Times New Roman"/>
      <w:color w:val="000000"/>
      <w:spacing w:val="11"/>
      <w:sz w:val="18"/>
      <w:szCs w:val="18"/>
      <w:lang w:eastAsia="ru-RU"/>
    </w:rPr>
  </w:style>
  <w:style w:type="character" w:customStyle="1" w:styleId="a5">
    <w:name w:val="Подпись к таблице_"/>
    <w:basedOn w:val="a0"/>
    <w:link w:val="a6"/>
    <w:rsid w:val="00862F2E"/>
    <w:rPr>
      <w:rFonts w:ascii="Times New Roman" w:eastAsia="Times New Roman" w:hAnsi="Times New Roman" w:cs="Times New Roman"/>
      <w:spacing w:val="11"/>
      <w:sz w:val="18"/>
      <w:szCs w:val="1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2F2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8"/>
      <w:szCs w:val="18"/>
    </w:rPr>
  </w:style>
  <w:style w:type="character" w:customStyle="1" w:styleId="2">
    <w:name w:val="Основной текст (2)_"/>
    <w:basedOn w:val="a0"/>
    <w:link w:val="20"/>
    <w:rsid w:val="00A132C7"/>
    <w:rPr>
      <w:rFonts w:ascii="Times New Roman" w:eastAsia="Times New Roman" w:hAnsi="Times New Roman" w:cs="Times New Roman"/>
      <w:spacing w:val="12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2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2"/>
      <w:sz w:val="14"/>
      <w:szCs w:val="14"/>
    </w:rPr>
  </w:style>
  <w:style w:type="character" w:customStyle="1" w:styleId="a7">
    <w:name w:val="Оглавление_"/>
    <w:basedOn w:val="a0"/>
    <w:link w:val="a8"/>
    <w:rsid w:val="00A132C7"/>
    <w:rPr>
      <w:rFonts w:ascii="Times New Roman" w:eastAsia="Times New Roman" w:hAnsi="Times New Roman" w:cs="Times New Roman"/>
      <w:spacing w:val="12"/>
      <w:sz w:val="14"/>
      <w:szCs w:val="14"/>
      <w:shd w:val="clear" w:color="auto" w:fill="FFFFFF"/>
      <w:lang w:val="en-US"/>
    </w:rPr>
  </w:style>
  <w:style w:type="paragraph" w:customStyle="1" w:styleId="a8">
    <w:name w:val="Оглавление"/>
    <w:basedOn w:val="a"/>
    <w:link w:val="a7"/>
    <w:rsid w:val="00A132C7"/>
    <w:pPr>
      <w:shd w:val="clear" w:color="auto" w:fill="FFFFFF"/>
      <w:spacing w:before="120" w:after="0" w:line="168" w:lineRule="exact"/>
    </w:pPr>
    <w:rPr>
      <w:rFonts w:ascii="Times New Roman" w:eastAsia="Times New Roman" w:hAnsi="Times New Roman" w:cs="Times New Roman"/>
      <w:spacing w:val="12"/>
      <w:sz w:val="14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Светлана Викторовна</dc:creator>
  <cp:keywords/>
  <dc:description/>
  <cp:lastModifiedBy>Microsoft Office</cp:lastModifiedBy>
  <cp:revision>9</cp:revision>
  <cp:lastPrinted>2015-09-16T19:40:00Z</cp:lastPrinted>
  <dcterms:created xsi:type="dcterms:W3CDTF">2014-09-15T19:15:00Z</dcterms:created>
  <dcterms:modified xsi:type="dcterms:W3CDTF">2017-09-12T21:14:00Z</dcterms:modified>
</cp:coreProperties>
</file>